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36BF" w14:textId="77777777" w:rsidR="00F36302" w:rsidRDefault="00F36302">
      <w:pPr>
        <w:pStyle w:val="h1"/>
        <w:spacing w:before="0" w:line="240" w:lineRule="atLeast"/>
        <w:ind w:firstLine="227"/>
        <w:jc w:val="center"/>
      </w:pPr>
      <w:r>
        <w:rPr>
          <w:b/>
          <w:sz w:val="36"/>
          <w:szCs w:val="36"/>
        </w:rPr>
        <w:t xml:space="preserve">  </w:t>
      </w:r>
    </w:p>
    <w:p w14:paraId="2552035F" w14:textId="77777777" w:rsidR="00F36302" w:rsidRDefault="00F36302">
      <w:pPr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УТВЕРЖДАЮ</w:t>
      </w:r>
    </w:p>
    <w:p w14:paraId="56582003" w14:textId="77777777" w:rsidR="00F36302" w:rsidRDefault="00F36302">
      <w:pPr>
        <w:jc w:val="right"/>
        <w:rPr>
          <w:rFonts w:eastAsia="Calibri"/>
          <w:b/>
          <w:sz w:val="16"/>
          <w:szCs w:val="16"/>
          <w:lang w:eastAsia="en-US"/>
        </w:rPr>
      </w:pPr>
    </w:p>
    <w:p w14:paraId="0DD0FE64" w14:textId="77777777" w:rsidR="00F36302" w:rsidRDefault="00F36302">
      <w:pPr>
        <w:jc w:val="right"/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Вице-президент Московского                                                         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sz w:val="28"/>
          <w:szCs w:val="28"/>
          <w:lang w:eastAsia="en-US"/>
        </w:rPr>
        <w:t>Союза бильярдного спорта</w:t>
      </w:r>
    </w:p>
    <w:p w14:paraId="25BBFA00" w14:textId="77777777" w:rsidR="00F36302" w:rsidRDefault="00F36302">
      <w:pPr>
        <w:jc w:val="right"/>
        <w:rPr>
          <w:rFonts w:eastAsia="Calibri"/>
          <w:sz w:val="28"/>
          <w:szCs w:val="28"/>
          <w:lang w:eastAsia="en-US"/>
        </w:rPr>
      </w:pPr>
    </w:p>
    <w:p w14:paraId="3772AA44" w14:textId="77777777" w:rsidR="00F36302" w:rsidRDefault="00F36302">
      <w:pPr>
        <w:jc w:val="right"/>
        <w:rPr>
          <w:rFonts w:eastAsia="Calibri"/>
          <w:sz w:val="28"/>
          <w:szCs w:val="28"/>
          <w:lang w:eastAsia="en-US"/>
        </w:rPr>
      </w:pPr>
    </w:p>
    <w:p w14:paraId="44FACB7E" w14:textId="77777777" w:rsidR="00F36302" w:rsidRDefault="00F36302">
      <w:pPr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            _______________</w:t>
      </w:r>
      <w:r>
        <w:rPr>
          <w:rFonts w:eastAsia="Calibri"/>
          <w:b/>
          <w:sz w:val="28"/>
          <w:szCs w:val="28"/>
          <w:lang w:eastAsia="en-US"/>
        </w:rPr>
        <w:t>В.М. Мант</w:t>
      </w:r>
    </w:p>
    <w:p w14:paraId="645D83FA" w14:textId="77777777" w:rsidR="00F36302" w:rsidRDefault="00F36302">
      <w:pPr>
        <w:jc w:val="right"/>
      </w:pPr>
      <w:r>
        <w:rPr>
          <w:sz w:val="28"/>
          <w:szCs w:val="28"/>
          <w:lang w:eastAsia="en-US"/>
        </w:rPr>
        <w:t xml:space="preserve">   </w:t>
      </w:r>
    </w:p>
    <w:p w14:paraId="729CFA8A" w14:textId="527201F8" w:rsidR="00F36302" w:rsidRDefault="00F36302">
      <w:pPr>
        <w:jc w:val="right"/>
      </w:pPr>
      <w:r>
        <w:rPr>
          <w:rFonts w:eastAsia="Calibri"/>
          <w:sz w:val="28"/>
          <w:szCs w:val="28"/>
          <w:lang w:eastAsia="en-US"/>
        </w:rPr>
        <w:t xml:space="preserve">                           «__</w:t>
      </w:r>
      <w:proofErr w:type="gramStart"/>
      <w:r>
        <w:rPr>
          <w:rFonts w:eastAsia="Calibri"/>
          <w:sz w:val="28"/>
          <w:szCs w:val="28"/>
          <w:lang w:eastAsia="en-US"/>
        </w:rPr>
        <w:t>_»_</w:t>
      </w:r>
      <w:proofErr w:type="gramEnd"/>
      <w:r>
        <w:rPr>
          <w:rFonts w:eastAsia="Calibri"/>
          <w:sz w:val="28"/>
          <w:szCs w:val="28"/>
          <w:lang w:eastAsia="en-US"/>
        </w:rPr>
        <w:t>_____________20</w:t>
      </w:r>
      <w:r w:rsidR="00C63E5D">
        <w:rPr>
          <w:rFonts w:eastAsia="Calibri"/>
          <w:sz w:val="28"/>
          <w:szCs w:val="28"/>
          <w:lang w:eastAsia="en-US"/>
        </w:rPr>
        <w:t>2</w:t>
      </w:r>
      <w:r w:rsidR="00C1060A">
        <w:rPr>
          <w:rFonts w:eastAsia="Calibri"/>
          <w:sz w:val="28"/>
          <w:szCs w:val="28"/>
          <w:lang w:val="en-US"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14:paraId="0B446F7B" w14:textId="77777777" w:rsidR="00F36302" w:rsidRDefault="00F36302">
      <w:pPr>
        <w:pStyle w:val="h1"/>
        <w:spacing w:line="240" w:lineRule="atLeast"/>
        <w:ind w:firstLine="227"/>
        <w:jc w:val="center"/>
        <w:rPr>
          <w:rFonts w:eastAsia="Calibri"/>
          <w:b/>
          <w:sz w:val="36"/>
          <w:szCs w:val="36"/>
          <w:lang w:eastAsia="en-US"/>
        </w:rPr>
      </w:pPr>
    </w:p>
    <w:p w14:paraId="5B757229" w14:textId="77777777" w:rsidR="00F36302" w:rsidRDefault="00F36302">
      <w:pPr>
        <w:pStyle w:val="h1"/>
        <w:spacing w:line="240" w:lineRule="atLeast"/>
        <w:ind w:firstLine="227"/>
        <w:jc w:val="center"/>
        <w:rPr>
          <w:rFonts w:eastAsia="Calibri"/>
          <w:b/>
          <w:sz w:val="36"/>
          <w:szCs w:val="36"/>
          <w:lang w:eastAsia="en-US"/>
        </w:rPr>
      </w:pPr>
    </w:p>
    <w:p w14:paraId="43A97CBD" w14:textId="77777777" w:rsidR="00F36302" w:rsidRDefault="00F36302">
      <w:pPr>
        <w:pStyle w:val="h1"/>
        <w:spacing w:line="240" w:lineRule="atLeast"/>
        <w:ind w:firstLine="227"/>
        <w:jc w:val="center"/>
        <w:rPr>
          <w:rFonts w:eastAsia="Calibri"/>
          <w:b/>
          <w:sz w:val="36"/>
          <w:szCs w:val="36"/>
          <w:lang w:eastAsia="en-US"/>
        </w:rPr>
      </w:pPr>
    </w:p>
    <w:p w14:paraId="58234370" w14:textId="77777777" w:rsidR="00F36302" w:rsidRDefault="00F36302">
      <w:pPr>
        <w:pStyle w:val="h1"/>
        <w:spacing w:line="240" w:lineRule="atLeast"/>
        <w:ind w:firstLine="227"/>
        <w:jc w:val="center"/>
        <w:rPr>
          <w:rFonts w:eastAsia="Calibri"/>
          <w:b/>
          <w:sz w:val="44"/>
          <w:szCs w:val="44"/>
          <w:lang w:eastAsia="en-US"/>
        </w:rPr>
      </w:pPr>
    </w:p>
    <w:p w14:paraId="5BDF054A" w14:textId="77777777" w:rsidR="00F36302" w:rsidRDefault="00F36302">
      <w:pPr>
        <w:spacing w:after="160" w:line="252" w:lineRule="auto"/>
        <w:ind w:firstLine="227"/>
        <w:jc w:val="center"/>
      </w:pPr>
      <w:r>
        <w:rPr>
          <w:rFonts w:eastAsia="Calibri"/>
          <w:b/>
          <w:color w:val="000000"/>
          <w:sz w:val="44"/>
          <w:szCs w:val="44"/>
          <w:highlight w:val="white"/>
          <w:lang w:eastAsia="en-US"/>
        </w:rPr>
        <w:t>РЕГЛАМЕНТ</w:t>
      </w:r>
    </w:p>
    <w:p w14:paraId="15DACD6A" w14:textId="77777777" w:rsidR="00F36302" w:rsidRDefault="00F36302">
      <w:pPr>
        <w:pStyle w:val="h1"/>
        <w:spacing w:line="240" w:lineRule="atLeast"/>
        <w:ind w:firstLine="227"/>
        <w:jc w:val="center"/>
      </w:pPr>
      <w:r>
        <w:rPr>
          <w:b/>
          <w:sz w:val="44"/>
          <w:szCs w:val="44"/>
        </w:rPr>
        <w:t xml:space="preserve">Чемпионат Москвы </w:t>
      </w:r>
    </w:p>
    <w:p w14:paraId="060713B5" w14:textId="77777777" w:rsidR="00F36302" w:rsidRDefault="00F36302">
      <w:pPr>
        <w:pStyle w:val="h1"/>
        <w:spacing w:line="240" w:lineRule="atLeast"/>
        <w:ind w:firstLine="227"/>
        <w:jc w:val="center"/>
      </w:pPr>
      <w:r>
        <w:rPr>
          <w:b/>
          <w:sz w:val="44"/>
          <w:szCs w:val="44"/>
        </w:rPr>
        <w:t xml:space="preserve">по бильярдному спорту.                                         </w:t>
      </w:r>
    </w:p>
    <w:p w14:paraId="588BC312" w14:textId="77777777" w:rsidR="00F36302" w:rsidRDefault="00F36302">
      <w:pPr>
        <w:pStyle w:val="h1"/>
        <w:spacing w:line="240" w:lineRule="atLeast"/>
        <w:ind w:firstLine="227"/>
        <w:jc w:val="center"/>
      </w:pPr>
      <w:r>
        <w:rPr>
          <w:rStyle w:val="a3"/>
          <w:sz w:val="44"/>
          <w:szCs w:val="44"/>
        </w:rPr>
        <w:t>Карамболь 3 борта.</w:t>
      </w:r>
    </w:p>
    <w:p w14:paraId="04C76BD9" w14:textId="11B0DF8C" w:rsidR="00F36302" w:rsidRDefault="00F36302">
      <w:pPr>
        <w:pStyle w:val="LO-normal"/>
        <w:jc w:val="center"/>
      </w:pPr>
      <w:r>
        <w:rPr>
          <w:rStyle w:val="a3"/>
          <w:sz w:val="44"/>
          <w:szCs w:val="44"/>
        </w:rPr>
        <w:t>202</w:t>
      </w:r>
      <w:r w:rsidR="00C1060A">
        <w:rPr>
          <w:rStyle w:val="a3"/>
          <w:sz w:val="44"/>
          <w:szCs w:val="44"/>
          <w:lang w:val="en-US"/>
        </w:rPr>
        <w:t>4</w:t>
      </w:r>
      <w:r>
        <w:rPr>
          <w:rStyle w:val="a3"/>
          <w:sz w:val="36"/>
          <w:szCs w:val="36"/>
        </w:rPr>
        <w:t xml:space="preserve"> год</w:t>
      </w:r>
    </w:p>
    <w:p w14:paraId="7181234B" w14:textId="77777777" w:rsidR="00F36302" w:rsidRDefault="00F36302">
      <w:pPr>
        <w:pStyle w:val="LO-normal"/>
      </w:pPr>
    </w:p>
    <w:p w14:paraId="0233EEAF" w14:textId="77777777" w:rsidR="00F36302" w:rsidRDefault="00F36302">
      <w:pPr>
        <w:pStyle w:val="LO-normal"/>
        <w:jc w:val="center"/>
      </w:pPr>
    </w:p>
    <w:p w14:paraId="1D585B8F" w14:textId="77777777" w:rsidR="00F36302" w:rsidRDefault="00F36302">
      <w:pPr>
        <w:pStyle w:val="LO-normal"/>
        <w:jc w:val="center"/>
      </w:pPr>
    </w:p>
    <w:p w14:paraId="61BD4854" w14:textId="77777777" w:rsidR="00F36302" w:rsidRDefault="00F36302">
      <w:pPr>
        <w:pStyle w:val="LO-normal"/>
        <w:jc w:val="center"/>
      </w:pPr>
    </w:p>
    <w:p w14:paraId="358CA505" w14:textId="77777777" w:rsidR="00F36302" w:rsidRDefault="00F36302">
      <w:pPr>
        <w:pStyle w:val="LO-normal"/>
        <w:jc w:val="center"/>
      </w:pPr>
    </w:p>
    <w:p w14:paraId="6FA376DF" w14:textId="77777777" w:rsidR="00F36302" w:rsidRDefault="00F36302">
      <w:pPr>
        <w:pStyle w:val="LO-normal"/>
        <w:jc w:val="center"/>
      </w:pPr>
    </w:p>
    <w:p w14:paraId="6D1442D8" w14:textId="77777777" w:rsidR="00CF7CAE" w:rsidRPr="00C63E5D" w:rsidRDefault="00CF7CAE">
      <w:pPr>
        <w:pStyle w:val="LO-normal"/>
        <w:jc w:val="center"/>
      </w:pPr>
    </w:p>
    <w:p w14:paraId="3D553FCC" w14:textId="77777777" w:rsidR="00F36302" w:rsidRDefault="00F36302">
      <w:pPr>
        <w:pStyle w:val="LO-normal"/>
        <w:jc w:val="center"/>
      </w:pPr>
      <w:r>
        <w:rPr>
          <w:rStyle w:val="a3"/>
          <w:sz w:val="28"/>
          <w:szCs w:val="28"/>
        </w:rPr>
        <w:t>г. Москва</w:t>
      </w:r>
    </w:p>
    <w:p w14:paraId="0A7D3B2C" w14:textId="77777777" w:rsidR="00F36302" w:rsidRDefault="00F36302">
      <w:pPr>
        <w:pStyle w:val="LO-normal"/>
        <w:jc w:val="center"/>
      </w:pPr>
    </w:p>
    <w:p w14:paraId="0153B418" w14:textId="77777777" w:rsidR="00F36302" w:rsidRDefault="00F36302">
      <w:pPr>
        <w:pStyle w:val="LO-normal"/>
      </w:pPr>
    </w:p>
    <w:p w14:paraId="0330BD89" w14:textId="77777777" w:rsidR="00F36302" w:rsidRDefault="00F36302">
      <w:pPr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sz w:val="28"/>
          <w:szCs w:val="28"/>
        </w:rPr>
        <w:lastRenderedPageBreak/>
        <w:t>Общее положение</w:t>
      </w:r>
    </w:p>
    <w:p w14:paraId="7FE3E8D0" w14:textId="77777777" w:rsidR="00F36302" w:rsidRDefault="00F36302">
      <w:pPr>
        <w:tabs>
          <w:tab w:val="left" w:pos="720"/>
        </w:tabs>
        <w:ind w:left="720"/>
        <w:jc w:val="center"/>
        <w:rPr>
          <w:b/>
          <w:sz w:val="28"/>
          <w:szCs w:val="28"/>
        </w:rPr>
      </w:pPr>
    </w:p>
    <w:p w14:paraId="65677A2B" w14:textId="10AB445E" w:rsidR="00F36302" w:rsidRDefault="00F36302">
      <w:pPr>
        <w:tabs>
          <w:tab w:val="left" w:pos="720"/>
        </w:tabs>
        <w:ind w:firstLine="709"/>
        <w:jc w:val="both"/>
      </w:pPr>
      <w:r>
        <w:rPr>
          <w:sz w:val="28"/>
          <w:szCs w:val="28"/>
        </w:rPr>
        <w:t>Чемпионат Москвы среди мужчин и женщин по бильярдному спорту карамболь 3 борта проводится в соответствии с Единым календарным планом физкультурных и спортивных мероприятий города Москвы на 202</w:t>
      </w:r>
      <w:r w:rsidR="00C1060A" w:rsidRPr="00C1060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4DC6A5DA" w14:textId="77777777" w:rsidR="00F36302" w:rsidRDefault="00F36302">
      <w:pPr>
        <w:jc w:val="both"/>
      </w:pPr>
      <w:r>
        <w:rPr>
          <w:sz w:val="28"/>
          <w:szCs w:val="28"/>
        </w:rPr>
        <w:tab/>
        <w:t>Спортивные соревнования проводятся в соответствии с правилами Всемирного союза бильярда.</w:t>
      </w:r>
    </w:p>
    <w:p w14:paraId="58D57B0E" w14:textId="77777777" w:rsidR="00F36302" w:rsidRDefault="00F36302" w:rsidP="00F36302">
      <w:pPr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 Соревнования проводятся с целью:</w:t>
      </w:r>
    </w:p>
    <w:p w14:paraId="10DEA048" w14:textId="77777777" w:rsidR="00F36302" w:rsidRDefault="00F36302" w:rsidP="00C63E5D">
      <w:pPr>
        <w:tabs>
          <w:tab w:val="left" w:pos="540"/>
        </w:tabs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Популяризации и развития бильярдного спорта в городе Москве.</w:t>
      </w:r>
    </w:p>
    <w:p w14:paraId="47B7959D" w14:textId="77777777" w:rsidR="00F36302" w:rsidRDefault="00F36302" w:rsidP="00C63E5D">
      <w:pPr>
        <w:tabs>
          <w:tab w:val="left" w:pos="540"/>
        </w:tabs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Повышения спортивного мастерства.</w:t>
      </w:r>
    </w:p>
    <w:p w14:paraId="68F38F5C" w14:textId="77777777" w:rsidR="00F36302" w:rsidRDefault="00F36302" w:rsidP="00C63E5D">
      <w:pPr>
        <w:tabs>
          <w:tab w:val="left" w:pos="540"/>
        </w:tabs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Привлечения к занятиям спортом детей и подростков.</w:t>
      </w:r>
    </w:p>
    <w:p w14:paraId="62CFA8C4" w14:textId="77777777" w:rsidR="00F36302" w:rsidRDefault="00F36302" w:rsidP="00C63E5D">
      <w:pPr>
        <w:tabs>
          <w:tab w:val="left" w:pos="540"/>
        </w:tabs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Пропаганда здорового образа жизни.</w:t>
      </w:r>
    </w:p>
    <w:p w14:paraId="538A5A11" w14:textId="77777777" w:rsidR="00F36302" w:rsidRDefault="00CE30C4" w:rsidP="00F36302">
      <w:pPr>
        <w:numPr>
          <w:ilvl w:val="1"/>
          <w:numId w:val="1"/>
        </w:numPr>
        <w:tabs>
          <w:tab w:val="left" w:pos="540"/>
        </w:tabs>
        <w:jc w:val="both"/>
      </w:pPr>
      <w:r>
        <w:rPr>
          <w:sz w:val="28"/>
          <w:szCs w:val="28"/>
        </w:rPr>
        <w:t xml:space="preserve"> </w:t>
      </w:r>
      <w:r w:rsidR="00F36302">
        <w:rPr>
          <w:sz w:val="28"/>
          <w:szCs w:val="28"/>
        </w:rPr>
        <w:t>В процессе соревнований решаются задачи:</w:t>
      </w:r>
    </w:p>
    <w:p w14:paraId="7DAE2978" w14:textId="0BD4636F" w:rsidR="00F36302" w:rsidRDefault="00F36302" w:rsidP="00C63E5D">
      <w:pPr>
        <w:tabs>
          <w:tab w:val="left" w:pos="540"/>
        </w:tabs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Отбор сильнейших спортсменов для комплектования сборных команд города Москвы для участия во всероссийских соревнованиях, согласно Единому календарному плану межрегиональных, всероссийских и международных физкультурных мероприятий и спортивных мероприятий на 202</w:t>
      </w:r>
      <w:r w:rsidR="00C1060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1D79E4FF" w14:textId="77777777" w:rsidR="00F36302" w:rsidRDefault="00F36302">
      <w:pPr>
        <w:tabs>
          <w:tab w:val="left" w:pos="540"/>
        </w:tabs>
        <w:ind w:left="709"/>
        <w:jc w:val="both"/>
      </w:pPr>
    </w:p>
    <w:p w14:paraId="6852BC9D" w14:textId="77777777" w:rsidR="00F36302" w:rsidRDefault="00F36302">
      <w:pPr>
        <w:tabs>
          <w:tab w:val="left" w:pos="540"/>
        </w:tabs>
        <w:ind w:left="709"/>
        <w:jc w:val="both"/>
      </w:pPr>
    </w:p>
    <w:p w14:paraId="491AB2CB" w14:textId="77777777" w:rsidR="00F36302" w:rsidRDefault="00F36302">
      <w:pPr>
        <w:pStyle w:val="a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Организация и руководство</w:t>
      </w:r>
    </w:p>
    <w:p w14:paraId="2049F4D5" w14:textId="77777777" w:rsidR="00F36302" w:rsidRDefault="00F36302" w:rsidP="00F3630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2561C" w14:textId="77777777" w:rsidR="00F36302" w:rsidRDefault="00F36302" w:rsidP="00F36302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 организации и проведению соревнований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Департаментом спорта города Москвы, бильярдным клубом «БАЗА»</w:t>
      </w:r>
      <w:r>
        <w:rPr>
          <w:rFonts w:ascii="Times New Roman" w:hAnsi="Times New Roman" w:cs="Times New Roman"/>
          <w:sz w:val="28"/>
          <w:szCs w:val="28"/>
        </w:rPr>
        <w:t xml:space="preserve"> и Московским Союзом бильярдного спорта (далее - МСБС). </w:t>
      </w:r>
    </w:p>
    <w:p w14:paraId="1BEE5BFF" w14:textId="77777777" w:rsidR="00F36302" w:rsidRDefault="00F36302">
      <w:pPr>
        <w:pStyle w:val="ac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Непосредственная организация и проведение соревнований возлагается на Главную судейскую коллегию, утвержденную МСБС.</w:t>
      </w:r>
    </w:p>
    <w:p w14:paraId="224C07BA" w14:textId="77777777" w:rsidR="00F36302" w:rsidRDefault="00F36302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обслуживанию соревнований допускаются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прошедшие аттестацию.  </w:t>
      </w:r>
    </w:p>
    <w:p w14:paraId="59D125FD" w14:textId="77777777" w:rsidR="00F36302" w:rsidRDefault="00F3630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7AB3653" w14:textId="77777777" w:rsidR="00F36302" w:rsidRDefault="00F36302">
      <w:pPr>
        <w:ind w:firstLine="709"/>
        <w:jc w:val="center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14:paraId="0E4FD8B6" w14:textId="77777777" w:rsidR="00F36302" w:rsidRDefault="00F36302">
      <w:pPr>
        <w:ind w:firstLine="709"/>
        <w:jc w:val="center"/>
      </w:pPr>
    </w:p>
    <w:p w14:paraId="28396754" w14:textId="341B7883" w:rsidR="00F36302" w:rsidRDefault="00F36302">
      <w:pPr>
        <w:ind w:firstLine="709"/>
        <w:jc w:val="both"/>
      </w:pPr>
      <w:r>
        <w:rPr>
          <w:sz w:val="28"/>
          <w:szCs w:val="28"/>
        </w:rPr>
        <w:t xml:space="preserve">Спортивные соревнования проводятся на спортивных сооружениях, отвечающих требованиям соответствующих правовых актов действующих </w:t>
      </w:r>
      <w:r w:rsidR="00C63E5D">
        <w:rPr>
          <w:sz w:val="28"/>
          <w:szCs w:val="28"/>
        </w:rPr>
        <w:t xml:space="preserve">на </w:t>
      </w:r>
      <w:proofErr w:type="gramStart"/>
      <w:r w:rsidR="00C63E5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Российской</w:t>
      </w:r>
      <w:proofErr w:type="gramEnd"/>
      <w:r>
        <w:rPr>
          <w:sz w:val="28"/>
          <w:szCs w:val="28"/>
        </w:rPr>
        <w:t xml:space="preserve">  Федерации по вопросам  обеспечения общественного порядка и безопасности участников и зрителей, а так же  при  условии наличия актов готовности сооружения к проведению мероприятий, утверждаемых в установленном порядке. </w:t>
      </w:r>
    </w:p>
    <w:p w14:paraId="3D3DD79C" w14:textId="77777777" w:rsidR="00F36302" w:rsidRDefault="00F36302">
      <w:pPr>
        <w:ind w:firstLine="709"/>
        <w:jc w:val="both"/>
      </w:pPr>
      <w:r>
        <w:rPr>
          <w:b/>
          <w:sz w:val="28"/>
          <w:szCs w:val="28"/>
        </w:rPr>
        <w:t>Участие в московских соревнованиях осуществляется только при наличии договора (оригинал) о страховании жизни, здоровья и от несчастных случаев, который предоставляется в комиссию по допуску на каждого участника соревнований.</w:t>
      </w:r>
    </w:p>
    <w:p w14:paraId="08854A33" w14:textId="77777777" w:rsidR="00F36302" w:rsidRDefault="00F36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соревнований производится за счет средств участников, бюджетных, так и внебюджетных средств, в соответствии с действующим законодательством Российской Федерации и субъектов Российской Федерации.</w:t>
      </w:r>
    </w:p>
    <w:p w14:paraId="7C7C47C9" w14:textId="77777777" w:rsidR="00F36302" w:rsidRDefault="00F36302">
      <w:pPr>
        <w:ind w:firstLine="709"/>
        <w:jc w:val="both"/>
        <w:rPr>
          <w:sz w:val="28"/>
          <w:szCs w:val="28"/>
        </w:rPr>
      </w:pPr>
    </w:p>
    <w:p w14:paraId="46DAF23D" w14:textId="77777777" w:rsidR="00F36302" w:rsidRDefault="00F36302">
      <w:pPr>
        <w:ind w:firstLine="709"/>
        <w:jc w:val="both"/>
        <w:rPr>
          <w:sz w:val="28"/>
          <w:szCs w:val="28"/>
        </w:rPr>
      </w:pPr>
    </w:p>
    <w:p w14:paraId="588BF0B1" w14:textId="77777777" w:rsidR="00F36302" w:rsidRDefault="00F36302">
      <w:pPr>
        <w:ind w:firstLine="709"/>
        <w:jc w:val="both"/>
      </w:pPr>
    </w:p>
    <w:p w14:paraId="0B9D8AAC" w14:textId="77777777" w:rsidR="00CE30C4" w:rsidRDefault="00CE30C4">
      <w:pPr>
        <w:ind w:firstLine="709"/>
        <w:jc w:val="both"/>
      </w:pPr>
    </w:p>
    <w:p w14:paraId="35DDB031" w14:textId="77777777" w:rsidR="00CE30C4" w:rsidRDefault="00CE30C4">
      <w:pPr>
        <w:ind w:firstLine="709"/>
        <w:jc w:val="both"/>
      </w:pPr>
    </w:p>
    <w:p w14:paraId="14BD1B20" w14:textId="77777777" w:rsidR="00F36302" w:rsidRDefault="00F36302">
      <w:pPr>
        <w:ind w:firstLine="709"/>
        <w:jc w:val="both"/>
        <w:rPr>
          <w:sz w:val="28"/>
          <w:szCs w:val="28"/>
        </w:rPr>
      </w:pPr>
    </w:p>
    <w:p w14:paraId="35C64D81" w14:textId="77777777" w:rsidR="00F36302" w:rsidRDefault="00F36302">
      <w:pPr>
        <w:jc w:val="center"/>
      </w:pPr>
      <w:r>
        <w:rPr>
          <w:b/>
          <w:sz w:val="28"/>
          <w:szCs w:val="28"/>
        </w:rPr>
        <w:t>4. Общие сведения о спортивном мероприятии</w:t>
      </w:r>
    </w:p>
    <w:p w14:paraId="13980E28" w14:textId="77777777" w:rsidR="00F36302" w:rsidRDefault="00F36302">
      <w:pPr>
        <w:jc w:val="center"/>
        <w:rPr>
          <w:b/>
          <w:sz w:val="28"/>
          <w:szCs w:val="28"/>
        </w:rPr>
      </w:pPr>
    </w:p>
    <w:p w14:paraId="4B63C22A" w14:textId="3F3B406E" w:rsidR="00F36302" w:rsidRDefault="00F36302" w:rsidP="00F36302">
      <w:pPr>
        <w:pStyle w:val="ac"/>
        <w:spacing w:line="276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          </w:t>
      </w:r>
      <w:r>
        <w:rPr>
          <w:rFonts w:ascii="Times New Roman" w:hAnsi="Times New Roman" w:cs="Times New Roman"/>
          <w:sz w:val="28"/>
          <w:szCs w:val="36"/>
        </w:rPr>
        <w:t xml:space="preserve">Чемпионат Москвы среди мужчин и женщин по бильярдному спорту </w:t>
      </w:r>
      <w:r>
        <w:rPr>
          <w:rFonts w:ascii="Times New Roman" w:hAnsi="Times New Roman" w:cs="Times New Roman"/>
          <w:sz w:val="28"/>
          <w:szCs w:val="28"/>
        </w:rPr>
        <w:t>карамболь 3 борта</w:t>
      </w:r>
      <w:r>
        <w:rPr>
          <w:rFonts w:ascii="Times New Roman" w:hAnsi="Times New Roman" w:cs="Times New Roman"/>
          <w:sz w:val="28"/>
          <w:szCs w:val="36"/>
        </w:rPr>
        <w:t xml:space="preserve"> пройдет </w:t>
      </w:r>
      <w:proofErr w:type="gramStart"/>
      <w:r w:rsidR="00C1060A" w:rsidRPr="00C1060A">
        <w:rPr>
          <w:rFonts w:ascii="Times New Roman" w:hAnsi="Times New Roman" w:cs="Times New Roman"/>
          <w:sz w:val="28"/>
          <w:szCs w:val="36"/>
        </w:rPr>
        <w:t>5-6</w:t>
      </w:r>
      <w:proofErr w:type="gramEnd"/>
      <w:r w:rsidR="00C1060A" w:rsidRPr="00C1060A">
        <w:rPr>
          <w:rFonts w:ascii="Times New Roman" w:hAnsi="Times New Roman" w:cs="Times New Roman"/>
          <w:sz w:val="28"/>
          <w:szCs w:val="36"/>
        </w:rPr>
        <w:t xml:space="preserve"> </w:t>
      </w:r>
      <w:r w:rsidR="00C1060A">
        <w:rPr>
          <w:rFonts w:ascii="Times New Roman" w:hAnsi="Times New Roman" w:cs="Times New Roman"/>
          <w:sz w:val="28"/>
          <w:szCs w:val="36"/>
        </w:rPr>
        <w:t>октября</w:t>
      </w:r>
      <w:r w:rsidR="00CE30C4">
        <w:rPr>
          <w:rFonts w:ascii="Times New Roman" w:hAnsi="Times New Roman" w:cs="Times New Roman"/>
          <w:sz w:val="28"/>
          <w:szCs w:val="36"/>
        </w:rPr>
        <w:t xml:space="preserve"> 202</w:t>
      </w:r>
      <w:r w:rsidR="00C1060A">
        <w:rPr>
          <w:rFonts w:ascii="Times New Roman" w:hAnsi="Times New Roman" w:cs="Times New Roman"/>
          <w:sz w:val="28"/>
          <w:szCs w:val="36"/>
        </w:rPr>
        <w:t>4</w:t>
      </w:r>
      <w:r w:rsidR="00CE30C4">
        <w:rPr>
          <w:rFonts w:ascii="Times New Roman" w:hAnsi="Times New Roman" w:cs="Times New Roman"/>
          <w:sz w:val="28"/>
          <w:szCs w:val="36"/>
        </w:rPr>
        <w:t xml:space="preserve"> года</w:t>
      </w:r>
      <w:r>
        <w:rPr>
          <w:rFonts w:ascii="Times New Roman" w:hAnsi="Times New Roman" w:cs="Times New Roman"/>
          <w:sz w:val="28"/>
          <w:szCs w:val="36"/>
        </w:rPr>
        <w:t xml:space="preserve"> в </w:t>
      </w:r>
      <w:r w:rsidRPr="00F36302">
        <w:rPr>
          <w:rFonts w:ascii="Times New Roman" w:hAnsi="Times New Roman" w:cs="Times New Roman"/>
          <w:sz w:val="28"/>
          <w:szCs w:val="36"/>
        </w:rPr>
        <w:t>Бильярдном клубе «БАЗА» по адресу: метро Нагорная, Электролитный проезд д. 3 стр.</w:t>
      </w:r>
      <w:r w:rsidR="00345C93">
        <w:rPr>
          <w:rFonts w:ascii="Times New Roman" w:hAnsi="Times New Roman" w:cs="Times New Roman"/>
          <w:sz w:val="28"/>
          <w:szCs w:val="36"/>
        </w:rPr>
        <w:t>1</w:t>
      </w:r>
      <w:r w:rsidRPr="00F36302">
        <w:rPr>
          <w:rFonts w:ascii="Times New Roman" w:hAnsi="Times New Roman" w:cs="Times New Roman"/>
          <w:sz w:val="28"/>
          <w:szCs w:val="36"/>
        </w:rPr>
        <w:t>.</w:t>
      </w:r>
    </w:p>
    <w:p w14:paraId="4D1C907C" w14:textId="7A512799" w:rsidR="00F36302" w:rsidRPr="00F36302" w:rsidRDefault="00F36302" w:rsidP="00C1060A">
      <w:pPr>
        <w:autoSpaceDE w:val="0"/>
      </w:pPr>
      <w:r w:rsidRPr="00F36302">
        <w:rPr>
          <w:sz w:val="28"/>
          <w:szCs w:val="28"/>
        </w:rPr>
        <w:t xml:space="preserve">Регистрация участников проводится </w:t>
      </w:r>
      <w:r w:rsidR="00C1060A">
        <w:rPr>
          <w:sz w:val="28"/>
          <w:szCs w:val="28"/>
        </w:rPr>
        <w:t xml:space="preserve">по предварительным заявкам на странице турнира (на сайте ЛЛБ) или по электронной почте </w:t>
      </w:r>
      <w:hyperlink r:id="rId5" w:history="1">
        <w:r w:rsidR="00C1060A" w:rsidRPr="00DF606C">
          <w:rPr>
            <w:rStyle w:val="a4"/>
            <w:b/>
            <w:bCs/>
            <w:sz w:val="28"/>
            <w:szCs w:val="28"/>
          </w:rPr>
          <w:t>info@mosbilliard.ru</w:t>
        </w:r>
      </w:hyperlink>
      <w:r w:rsidR="00C1060A">
        <w:rPr>
          <w:b/>
          <w:bCs/>
          <w:sz w:val="28"/>
          <w:szCs w:val="28"/>
        </w:rPr>
        <w:t xml:space="preserve"> не позднее 18:00 4 октября (пятница). </w:t>
      </w:r>
      <w:r w:rsidR="00C1060A">
        <w:rPr>
          <w:sz w:val="28"/>
          <w:szCs w:val="28"/>
        </w:rPr>
        <w:t xml:space="preserve">Результаты жеребьевки будут опубликованы </w:t>
      </w:r>
      <w:r w:rsidR="00C1060A">
        <w:rPr>
          <w:b/>
          <w:bCs/>
          <w:sz w:val="28"/>
          <w:szCs w:val="28"/>
        </w:rPr>
        <w:t xml:space="preserve">не позднее </w:t>
      </w:r>
      <w:r w:rsidR="00C1060A">
        <w:rPr>
          <w:b/>
          <w:bCs/>
          <w:sz w:val="28"/>
          <w:szCs w:val="28"/>
        </w:rPr>
        <w:t>21</w:t>
      </w:r>
      <w:r w:rsidR="00C1060A">
        <w:rPr>
          <w:b/>
          <w:bCs/>
          <w:sz w:val="28"/>
          <w:szCs w:val="28"/>
        </w:rPr>
        <w:t xml:space="preserve">:00 4 октября (пятница). </w:t>
      </w:r>
      <w:r w:rsidRPr="00F36302">
        <w:rPr>
          <w:sz w:val="28"/>
          <w:szCs w:val="28"/>
        </w:rPr>
        <w:t xml:space="preserve">Начало соревнований в </w:t>
      </w:r>
      <w:proofErr w:type="gramStart"/>
      <w:r w:rsidRPr="00F36302">
        <w:rPr>
          <w:sz w:val="28"/>
          <w:szCs w:val="28"/>
        </w:rPr>
        <w:t>1</w:t>
      </w:r>
      <w:r w:rsidR="00C1060A">
        <w:rPr>
          <w:sz w:val="28"/>
          <w:szCs w:val="28"/>
        </w:rPr>
        <w:t>1</w:t>
      </w:r>
      <w:r w:rsidRPr="00F36302">
        <w:rPr>
          <w:sz w:val="28"/>
          <w:szCs w:val="28"/>
        </w:rPr>
        <w:t>-</w:t>
      </w:r>
      <w:r w:rsidR="00C1060A">
        <w:rPr>
          <w:sz w:val="28"/>
          <w:szCs w:val="28"/>
        </w:rPr>
        <w:t>3</w:t>
      </w:r>
      <w:r w:rsidRPr="00F36302">
        <w:rPr>
          <w:sz w:val="28"/>
          <w:szCs w:val="28"/>
        </w:rPr>
        <w:t>0</w:t>
      </w:r>
      <w:proofErr w:type="gramEnd"/>
      <w:r w:rsidR="00C1060A" w:rsidRPr="00C1060A">
        <w:rPr>
          <w:sz w:val="28"/>
          <w:szCs w:val="28"/>
        </w:rPr>
        <w:t xml:space="preserve"> 5 </w:t>
      </w:r>
      <w:r w:rsidR="00C1060A">
        <w:rPr>
          <w:sz w:val="28"/>
          <w:szCs w:val="28"/>
        </w:rPr>
        <w:t>октября</w:t>
      </w:r>
      <w:r w:rsidRPr="00F36302">
        <w:rPr>
          <w:sz w:val="28"/>
          <w:szCs w:val="28"/>
        </w:rPr>
        <w:t>.</w:t>
      </w:r>
    </w:p>
    <w:p w14:paraId="5BDFCCF9" w14:textId="3C672BC8" w:rsidR="00F36302" w:rsidRDefault="00F36302" w:rsidP="00F36302">
      <w:pPr>
        <w:snapToGrid w:val="0"/>
        <w:spacing w:before="100" w:after="100"/>
        <w:ind w:firstLine="709"/>
        <w:jc w:val="both"/>
      </w:pPr>
      <w:r>
        <w:rPr>
          <w:sz w:val="28"/>
          <w:szCs w:val="28"/>
        </w:rPr>
        <w:t>Чемпионат по карамболю 3 борта проводится в соответствии с действующими правилами игры, утвержденными Всемирным бильярдным союзом, а также Полож</w:t>
      </w:r>
      <w:r w:rsidR="00C1060A">
        <w:rPr>
          <w:sz w:val="28"/>
          <w:szCs w:val="28"/>
        </w:rPr>
        <w:t>е</w:t>
      </w:r>
      <w:r>
        <w:rPr>
          <w:sz w:val="28"/>
          <w:szCs w:val="28"/>
        </w:rPr>
        <w:t>нием МСБС о соревнованиях по бильярдному спорту на 202</w:t>
      </w:r>
      <w:r w:rsidR="00C1060A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14:paraId="33C743D3" w14:textId="77777777" w:rsidR="00F36302" w:rsidRDefault="00F36302" w:rsidP="00F36302">
      <w:pPr>
        <w:snapToGrid w:val="0"/>
        <w:spacing w:before="100" w:after="100"/>
        <w:ind w:firstLine="357"/>
        <w:jc w:val="both"/>
      </w:pPr>
      <w:r>
        <w:rPr>
          <w:sz w:val="28"/>
          <w:szCs w:val="28"/>
        </w:rPr>
        <w:tab/>
        <w:t>Турнир проводится по системе с выбыванием после второго поражения с выходом на олимпийскую систему. В турнире все встречи проходят с по очередным разбоем. Третье место не разыгрывается.</w:t>
      </w:r>
    </w:p>
    <w:p w14:paraId="7E81C78C" w14:textId="77777777" w:rsidR="00F36302" w:rsidRDefault="00F36302" w:rsidP="00F36302">
      <w:pPr>
        <w:snapToGrid w:val="0"/>
        <w:spacing w:before="100" w:after="100" w:line="240" w:lineRule="atLeast"/>
        <w:ind w:firstLine="709"/>
        <w:jc w:val="both"/>
      </w:pPr>
      <w:r>
        <w:rPr>
          <w:sz w:val="28"/>
          <w:szCs w:val="28"/>
        </w:rPr>
        <w:t>В зависимости от количества участников количество игр во встречах может быть изменено. Все вопросы, связанные с изменениями условий и порядка проведения турнира, не включенные в дан</w:t>
      </w:r>
      <w:r>
        <w:rPr>
          <w:color w:val="000000"/>
          <w:sz w:val="28"/>
          <w:szCs w:val="28"/>
        </w:rPr>
        <w:t>ный регламент</w:t>
      </w:r>
      <w:r>
        <w:rPr>
          <w:sz w:val="28"/>
          <w:szCs w:val="28"/>
        </w:rPr>
        <w:t>, решаются Организатором совместно с судейской коллегией турнира.</w:t>
      </w:r>
    </w:p>
    <w:p w14:paraId="53D13427" w14:textId="77777777" w:rsidR="00F36302" w:rsidRDefault="00F36302">
      <w:pPr>
        <w:ind w:firstLine="709"/>
        <w:jc w:val="center"/>
        <w:rPr>
          <w:b/>
          <w:sz w:val="28"/>
          <w:szCs w:val="28"/>
        </w:rPr>
      </w:pPr>
    </w:p>
    <w:p w14:paraId="1BCAA465" w14:textId="77777777" w:rsidR="00F36302" w:rsidRDefault="00F36302">
      <w:pPr>
        <w:ind w:firstLine="709"/>
        <w:jc w:val="center"/>
      </w:pPr>
      <w:r>
        <w:rPr>
          <w:b/>
          <w:sz w:val="28"/>
          <w:szCs w:val="28"/>
        </w:rPr>
        <w:t>5. Требования к участникам и условия их допуска</w:t>
      </w:r>
    </w:p>
    <w:p w14:paraId="48118391" w14:textId="77777777" w:rsidR="00F36302" w:rsidRDefault="00F36302">
      <w:pPr>
        <w:jc w:val="both"/>
      </w:pPr>
      <w:r>
        <w:rPr>
          <w:sz w:val="28"/>
          <w:szCs w:val="28"/>
        </w:rPr>
        <w:t xml:space="preserve">      </w:t>
      </w:r>
    </w:p>
    <w:p w14:paraId="62F13973" w14:textId="3EF8DC07" w:rsidR="00F36302" w:rsidRDefault="00F36302">
      <w:pPr>
        <w:jc w:val="both"/>
      </w:pPr>
      <w:r>
        <w:rPr>
          <w:sz w:val="28"/>
          <w:szCs w:val="28"/>
        </w:rPr>
        <w:t xml:space="preserve">     К Чемпионату Москвы среди мужчин и женщин допускаются спортсмены, вне зависимости от спортивной квалификации - </w:t>
      </w:r>
      <w:r>
        <w:rPr>
          <w:b/>
          <w:sz w:val="28"/>
          <w:szCs w:val="28"/>
        </w:rPr>
        <w:t>члены МСБС 202</w:t>
      </w:r>
      <w:r w:rsidR="00C106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14:paraId="5B35E092" w14:textId="77777777" w:rsidR="00F36302" w:rsidRPr="00F36302" w:rsidRDefault="00F36302">
      <w:pPr>
        <w:jc w:val="both"/>
      </w:pPr>
      <w:r>
        <w:t xml:space="preserve"> </w:t>
      </w:r>
      <w:r>
        <w:rPr>
          <w:b/>
          <w:bCs/>
          <w:sz w:val="28"/>
          <w:szCs w:val="28"/>
        </w:rPr>
        <w:t xml:space="preserve">Форма одежды: </w:t>
      </w:r>
      <w:r w:rsidRPr="00F36302">
        <w:rPr>
          <w:sz w:val="28"/>
          <w:szCs w:val="28"/>
        </w:rPr>
        <w:t>однотонная сорочка или клубные майки поло, чёрные костюмные брюки (не джинсы, не слаксы), без заклепок и украшений, чёрные туфли.</w:t>
      </w:r>
    </w:p>
    <w:p w14:paraId="3CF51B2E" w14:textId="77777777" w:rsidR="00F36302" w:rsidRDefault="00F36302">
      <w:pPr>
        <w:snapToGrid w:val="0"/>
        <w:spacing w:before="100" w:after="100" w:line="240" w:lineRule="atLeast"/>
        <w:ind w:firstLine="357"/>
        <w:jc w:val="both"/>
      </w:pPr>
      <w:r>
        <w:rPr>
          <w:sz w:val="28"/>
          <w:szCs w:val="28"/>
        </w:rPr>
        <w:t xml:space="preserve">Спортсмены в неустановленной форме к соревнованиям не допускаются. </w:t>
      </w:r>
    </w:p>
    <w:p w14:paraId="22207AE5" w14:textId="77777777" w:rsidR="00F36302" w:rsidRDefault="00F36302" w:rsidP="00CF7CAE">
      <w:pPr>
        <w:ind w:firstLine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соревнования обязаны иметь медицинский допуск с отметкой врача и договор (оригинал) о страховании жизни, здоровья и от несчастных случаев.</w:t>
      </w:r>
    </w:p>
    <w:p w14:paraId="449ACACE" w14:textId="77777777" w:rsidR="00F36302" w:rsidRDefault="00F36302">
      <w:pPr>
        <w:jc w:val="both"/>
      </w:pPr>
    </w:p>
    <w:p w14:paraId="016324DF" w14:textId="77777777" w:rsidR="00F36302" w:rsidRDefault="00F36302">
      <w:pPr>
        <w:ind w:firstLine="709"/>
        <w:jc w:val="center"/>
      </w:pPr>
      <w:r>
        <w:rPr>
          <w:b/>
          <w:sz w:val="28"/>
          <w:szCs w:val="28"/>
        </w:rPr>
        <w:t>6. Заявки на участие</w:t>
      </w:r>
    </w:p>
    <w:p w14:paraId="538A1EEE" w14:textId="77777777" w:rsidR="00F36302" w:rsidRDefault="00F36302">
      <w:pPr>
        <w:ind w:firstLine="709"/>
      </w:pPr>
    </w:p>
    <w:p w14:paraId="74D178D6" w14:textId="77777777" w:rsidR="00F36302" w:rsidRDefault="00F36302">
      <w:pPr>
        <w:autoSpaceDE w:val="0"/>
      </w:pPr>
      <w:r>
        <w:rPr>
          <w:sz w:val="28"/>
          <w:szCs w:val="28"/>
        </w:rPr>
        <w:t xml:space="preserve">         Предварительные заявки на участие в соревнованиях принимаются непосредственно в адрес Московского Союза бильярдного спорта:  </w:t>
      </w:r>
    </w:p>
    <w:p w14:paraId="23159005" w14:textId="661BC1B9" w:rsidR="00F36302" w:rsidRDefault="00F36302">
      <w:pPr>
        <w:autoSpaceDE w:val="0"/>
      </w:pPr>
      <w:r>
        <w:rPr>
          <w:b/>
          <w:bCs/>
          <w:sz w:val="28"/>
          <w:szCs w:val="28"/>
        </w:rPr>
        <w:t>info@mosbilliard.ru</w:t>
      </w:r>
      <w:r w:rsidR="00C1060A">
        <w:rPr>
          <w:b/>
          <w:bCs/>
          <w:sz w:val="28"/>
          <w:szCs w:val="28"/>
        </w:rPr>
        <w:t>.</w:t>
      </w:r>
    </w:p>
    <w:p w14:paraId="55F6A10F" w14:textId="77777777" w:rsidR="00F36302" w:rsidRDefault="00F36302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18DA5CC" w14:textId="77777777" w:rsidR="00F36302" w:rsidRDefault="00F36302">
      <w:pPr>
        <w:ind w:firstLine="709"/>
        <w:jc w:val="center"/>
      </w:pPr>
      <w:r>
        <w:rPr>
          <w:b/>
          <w:sz w:val="28"/>
          <w:szCs w:val="28"/>
        </w:rPr>
        <w:t>7. Условия подведения итогов</w:t>
      </w:r>
    </w:p>
    <w:p w14:paraId="621E6BC8" w14:textId="77777777" w:rsidR="00F36302" w:rsidRDefault="00F36302">
      <w:pPr>
        <w:ind w:firstLine="709"/>
        <w:jc w:val="center"/>
        <w:rPr>
          <w:b/>
          <w:sz w:val="28"/>
          <w:szCs w:val="28"/>
        </w:rPr>
      </w:pPr>
    </w:p>
    <w:p w14:paraId="4419CE6B" w14:textId="2BBF562A" w:rsidR="00F36302" w:rsidRDefault="00F36302">
      <w:pPr>
        <w:widowControl w:val="0"/>
        <w:ind w:firstLine="709"/>
        <w:jc w:val="both"/>
      </w:pPr>
      <w:r>
        <w:rPr>
          <w:sz w:val="28"/>
          <w:szCs w:val="28"/>
          <w:lang w:eastAsia="ar-SA"/>
        </w:rPr>
        <w:t xml:space="preserve">Победители и призёры определяются в соответствии с действующими правилами МКП, WPA, </w:t>
      </w:r>
      <w:r w:rsidR="00CF7CAE">
        <w:rPr>
          <w:sz w:val="28"/>
          <w:szCs w:val="28"/>
          <w:lang w:val="en-US" w:eastAsia="ar-SA"/>
        </w:rPr>
        <w:t>WBU</w:t>
      </w:r>
      <w:r w:rsidR="00CF7CAE" w:rsidRPr="00CF7CAE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а также Положением о Всероссийских соревнованиях на 202</w:t>
      </w:r>
      <w:r w:rsidR="00C1060A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год.</w:t>
      </w:r>
    </w:p>
    <w:p w14:paraId="2D10B4E4" w14:textId="77777777" w:rsidR="00F36302" w:rsidRDefault="00F36302">
      <w:pPr>
        <w:widowControl w:val="0"/>
        <w:ind w:firstLine="709"/>
        <w:jc w:val="both"/>
      </w:pPr>
      <w:r>
        <w:rPr>
          <w:sz w:val="28"/>
          <w:szCs w:val="28"/>
          <w:lang w:eastAsia="ar-SA"/>
        </w:rPr>
        <w:t xml:space="preserve">В Турнире определяется личное первенство. Система проведения </w:t>
      </w:r>
      <w:r>
        <w:rPr>
          <w:sz w:val="28"/>
          <w:szCs w:val="28"/>
          <w:lang w:eastAsia="ar-SA"/>
        </w:rPr>
        <w:lastRenderedPageBreak/>
        <w:t>соревнований определяется в ходе мандатной комиссии в соответствии с количеством участников.</w:t>
      </w:r>
    </w:p>
    <w:p w14:paraId="74F85662" w14:textId="77777777" w:rsidR="00F36302" w:rsidRDefault="00F36302">
      <w:pPr>
        <w:widowControl w:val="0"/>
        <w:ind w:firstLine="709"/>
        <w:jc w:val="both"/>
      </w:pPr>
      <w:r>
        <w:rPr>
          <w:sz w:val="28"/>
          <w:szCs w:val="28"/>
          <w:lang w:eastAsia="ar-SA"/>
        </w:rPr>
        <w:t>Судейство соревнований осуществляет судейская коллегия МСБС. Итоговые протоколы предоставляются организаторам к завершению соревнований.</w:t>
      </w:r>
    </w:p>
    <w:p w14:paraId="7616D958" w14:textId="77777777" w:rsidR="00F36302" w:rsidRDefault="00F36302">
      <w:pPr>
        <w:widowControl w:val="0"/>
        <w:ind w:firstLine="709"/>
        <w:jc w:val="both"/>
      </w:pPr>
      <w:r>
        <w:rPr>
          <w:sz w:val="28"/>
          <w:szCs w:val="28"/>
          <w:lang w:eastAsia="ar-SA"/>
        </w:rPr>
        <w:t xml:space="preserve">Полная информация о Турнире размещается на сайте </w:t>
      </w:r>
      <w:hyperlink r:id="rId6" w:history="1">
        <w:r>
          <w:rPr>
            <w:rStyle w:val="a4"/>
            <w:sz w:val="28"/>
            <w:szCs w:val="28"/>
            <w:lang w:val="en-US" w:eastAsia="ar-SA"/>
          </w:rPr>
          <w:t>https</w:t>
        </w:r>
        <w:r w:rsidRPr="00F36302">
          <w:rPr>
            <w:rStyle w:val="a4"/>
            <w:sz w:val="28"/>
            <w:szCs w:val="28"/>
            <w:lang w:eastAsia="ar-SA"/>
          </w:rPr>
          <w:t>:/</w:t>
        </w:r>
        <w:r w:rsidRPr="00920EB5">
          <w:rPr>
            <w:rStyle w:val="a4"/>
            <w:sz w:val="28"/>
            <w:szCs w:val="28"/>
            <w:lang w:eastAsia="ar-SA"/>
          </w:rPr>
          <w:t>/</w:t>
        </w:r>
        <w:r>
          <w:rPr>
            <w:rStyle w:val="a4"/>
            <w:sz w:val="28"/>
            <w:szCs w:val="28"/>
            <w:lang w:eastAsia="ar-SA"/>
          </w:rPr>
          <w:t>mosbilliard.ru</w:t>
        </w:r>
      </w:hyperlink>
      <w:r>
        <w:rPr>
          <w:sz w:val="28"/>
          <w:szCs w:val="28"/>
          <w:lang w:eastAsia="ar-SA"/>
        </w:rPr>
        <w:t>.</w:t>
      </w:r>
    </w:p>
    <w:p w14:paraId="659D0CF6" w14:textId="77777777" w:rsidR="00F36302" w:rsidRDefault="00F36302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14:paraId="55072D48" w14:textId="77777777" w:rsidR="00F36302" w:rsidRDefault="00F36302">
      <w:pPr>
        <w:pStyle w:val="LO-Normal0"/>
        <w:numPr>
          <w:ilvl w:val="0"/>
          <w:numId w:val="2"/>
        </w:numPr>
      </w:pPr>
      <w:r>
        <w:rPr>
          <w:b/>
          <w:sz w:val="28"/>
          <w:szCs w:val="28"/>
        </w:rPr>
        <w:t>Награждение победителей и призеров</w:t>
      </w:r>
    </w:p>
    <w:p w14:paraId="0F60FCEC" w14:textId="77777777" w:rsidR="00F36302" w:rsidRDefault="00F36302" w:rsidP="00F36302">
      <w:pPr>
        <w:pStyle w:val="LO-Normal0"/>
        <w:ind w:firstLine="708"/>
        <w:jc w:val="both"/>
      </w:pPr>
      <w:r>
        <w:rPr>
          <w:sz w:val="28"/>
          <w:szCs w:val="28"/>
        </w:rPr>
        <w:t>Победители награждаются кубками, все призеры награждаются – дипломами, медалями.</w:t>
      </w:r>
    </w:p>
    <w:p w14:paraId="16D3B471" w14:textId="77777777" w:rsidR="00F36302" w:rsidRDefault="00F36302">
      <w:pPr>
        <w:pStyle w:val="LO-Normal0"/>
        <w:ind w:firstLine="708"/>
        <w:jc w:val="both"/>
        <w:rPr>
          <w:sz w:val="28"/>
          <w:szCs w:val="28"/>
        </w:rPr>
      </w:pPr>
    </w:p>
    <w:p w14:paraId="52BE0A32" w14:textId="77777777" w:rsidR="00F36302" w:rsidRDefault="00F36302">
      <w:pPr>
        <w:tabs>
          <w:tab w:val="left" w:pos="720"/>
        </w:tabs>
        <w:ind w:firstLine="709"/>
        <w:jc w:val="center"/>
      </w:pPr>
      <w:r>
        <w:rPr>
          <w:b/>
          <w:sz w:val="28"/>
          <w:szCs w:val="28"/>
        </w:rPr>
        <w:t>9. Условия финансирования</w:t>
      </w:r>
    </w:p>
    <w:p w14:paraId="5F9A1460" w14:textId="77777777" w:rsidR="00F36302" w:rsidRDefault="00F36302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14:paraId="350C9C83" w14:textId="77777777" w:rsidR="00F36302" w:rsidRDefault="00F36302">
      <w:pPr>
        <w:ind w:firstLine="709"/>
        <w:jc w:val="both"/>
      </w:pPr>
      <w:r>
        <w:rPr>
          <w:color w:val="000000"/>
          <w:sz w:val="28"/>
          <w:szCs w:val="28"/>
        </w:rPr>
        <w:t xml:space="preserve">Финансирование спортивных мероприятий осуществляется за счет средств Москомспорта в соответствии с утвержденным Единым календарным планом физкультурных и спортивных мероприятий города Москвы на </w:t>
      </w:r>
      <w:r>
        <w:rPr>
          <w:sz w:val="28"/>
          <w:szCs w:val="28"/>
        </w:rPr>
        <w:t xml:space="preserve">2020 год и производится в соответствии с утвержденными нормами расходов по финансовому обеспечению физкультурно-спортивных мероприятий, а также за счёт средств МСБС и привлечённых средств. </w:t>
      </w:r>
    </w:p>
    <w:p w14:paraId="3FDD2E2C" w14:textId="77777777" w:rsidR="00F36302" w:rsidRDefault="00F36302">
      <w:pPr>
        <w:ind w:firstLine="709"/>
        <w:jc w:val="both"/>
      </w:pPr>
      <w:r>
        <w:rPr>
          <w:sz w:val="28"/>
          <w:szCs w:val="28"/>
        </w:rPr>
        <w:t>В случае превышения норм, утвержденных Москомспортом, расходы несет Московский Союз бильярдного спорта.</w:t>
      </w:r>
    </w:p>
    <w:p w14:paraId="23412CFF" w14:textId="77777777" w:rsidR="00F36302" w:rsidRDefault="00F36302">
      <w:pPr>
        <w:pStyle w:val="LO-normal"/>
        <w:rPr>
          <w:sz w:val="28"/>
          <w:szCs w:val="20"/>
        </w:rPr>
      </w:pPr>
    </w:p>
    <w:sectPr w:rsidR="00F36302">
      <w:pgSz w:w="11906" w:h="16838"/>
      <w:pgMar w:top="54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D9E7F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4356446">
    <w:abstractNumId w:val="0"/>
  </w:num>
  <w:num w:numId="2" w16cid:durableId="1662394191">
    <w:abstractNumId w:val="1"/>
  </w:num>
  <w:num w:numId="3" w16cid:durableId="95186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2"/>
    <w:rsid w:val="002C0B02"/>
    <w:rsid w:val="00345C93"/>
    <w:rsid w:val="00920EB5"/>
    <w:rsid w:val="00BA7BFF"/>
    <w:rsid w:val="00C1060A"/>
    <w:rsid w:val="00C63E5D"/>
    <w:rsid w:val="00CE30C4"/>
    <w:rsid w:val="00CF7CAE"/>
    <w:rsid w:val="00F3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CB2300"/>
  <w15:chartTrackingRefBased/>
  <w15:docId w15:val="{9CFAEFE4-F75F-4458-8CDA-C8FDA1E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subnewstitle">
    <w:name w:val="subnews_title"/>
    <w:basedOn w:val="1"/>
  </w:style>
  <w:style w:type="character" w:customStyle="1" w:styleId="subnewsdate">
    <w:name w:val="subnews_date"/>
    <w:basedOn w:val="1"/>
  </w:style>
  <w:style w:type="character" w:customStyle="1" w:styleId="kontakttext">
    <w:name w:val="kontakt_text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шрифт абзаца2"/>
  </w:style>
  <w:style w:type="character" w:customStyle="1" w:styleId="a6">
    <w:name w:val="Нижний колонтитул Знак"/>
    <w:basedOn w:val="2"/>
  </w:style>
  <w:style w:type="character" w:customStyle="1" w:styleId="a7">
    <w:name w:val="Верхний колонтитул Знак"/>
    <w:basedOn w:val="2"/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h1">
    <w:name w:val="h1"/>
    <w:basedOn w:val="a"/>
    <w:pPr>
      <w:spacing w:before="280" w:after="280"/>
    </w:pPr>
  </w:style>
  <w:style w:type="paragraph" w:customStyle="1" w:styleId="LO-normal">
    <w:name w:val="LO-normal"/>
    <w:basedOn w:val="a"/>
    <w:pPr>
      <w:spacing w:before="280" w:after="280"/>
    </w:pPr>
  </w:style>
  <w:style w:type="paragraph" w:customStyle="1" w:styleId="ab">
    <w:name w:val="Обычный (веб)"/>
    <w:basedOn w:val="a"/>
    <w:pPr>
      <w:spacing w:before="280" w:after="280"/>
    </w:pPr>
  </w:style>
  <w:style w:type="paragraph" w:customStyle="1" w:styleId="LO-Normal0">
    <w:name w:val="LO-Normal"/>
    <w:pPr>
      <w:suppressAutoHyphens/>
      <w:snapToGrid w:val="0"/>
      <w:spacing w:before="100" w:after="100"/>
    </w:pPr>
    <w:rPr>
      <w:kern w:val="2"/>
      <w:sz w:val="24"/>
      <w:lang w:eastAsia="zh-CN"/>
    </w:rPr>
  </w:style>
  <w:style w:type="paragraph" w:customStyle="1" w:styleId="H10">
    <w:name w:val="H1"/>
    <w:basedOn w:val="LO-Normal0"/>
    <w:next w:val="LO-Normal0"/>
    <w:pPr>
      <w:keepNext/>
    </w:pPr>
    <w:rPr>
      <w:b/>
      <w:sz w:val="48"/>
    </w:rPr>
  </w:style>
  <w:style w:type="paragraph" w:styleId="ac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spacing w:after="200"/>
      <w:ind w:left="720"/>
      <w:contextualSpacing/>
    </w:pPr>
  </w:style>
  <w:style w:type="paragraph" w:customStyle="1" w:styleId="14">
    <w:name w:val="Без интервала1"/>
    <w:pPr>
      <w:suppressAutoHyphens/>
    </w:pPr>
    <w:rPr>
      <w:rFonts w:ascii="Calibri" w:eastAsia="Calibri" w:hAnsi="Calibri" w:cs="Lucida Sans"/>
      <w:sz w:val="22"/>
      <w:szCs w:val="22"/>
      <w:lang w:eastAsia="en-US"/>
    </w:rPr>
  </w:style>
  <w:style w:type="character" w:styleId="af0">
    <w:name w:val="Unresolved Mention"/>
    <w:basedOn w:val="a0"/>
    <w:uiPriority w:val="99"/>
    <w:semiHidden/>
    <w:unhideWhenUsed/>
    <w:rsid w:val="00C1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sbilliard.ru" TargetMode="External"/><Relationship Id="rId5" Type="http://schemas.openxmlformats.org/officeDocument/2006/relationships/hyperlink" Target="mailto:info@mosbilli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5817</CharactersWithSpaces>
  <SharedDoc>false</SharedDoc>
  <HLinks>
    <vt:vector size="6" baseType="variant"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mailto:info@mosbilliard.ru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Slava</dc:creator>
  <cp:keywords/>
  <cp:lastModifiedBy>Андрей Сероштан</cp:lastModifiedBy>
  <cp:revision>3</cp:revision>
  <cp:lastPrinted>1995-11-21T14:41:00Z</cp:lastPrinted>
  <dcterms:created xsi:type="dcterms:W3CDTF">2024-09-17T10:43:00Z</dcterms:created>
  <dcterms:modified xsi:type="dcterms:W3CDTF">2024-09-17T10:48:00Z</dcterms:modified>
</cp:coreProperties>
</file>